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C6" w:rsidRPr="00B27A53" w:rsidRDefault="001A3235" w:rsidP="00B27A5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karne XVIII</w:t>
      </w:r>
      <w:r w:rsidR="00A4697D">
        <w:rPr>
          <w:b/>
          <w:bCs/>
          <w:sz w:val="22"/>
          <w:szCs w:val="22"/>
        </w:rPr>
        <w:t xml:space="preserve"> – XX</w:t>
      </w:r>
      <w:r w:rsidR="0070507A" w:rsidRPr="00B27A53">
        <w:rPr>
          <w:b/>
          <w:bCs/>
          <w:sz w:val="22"/>
          <w:szCs w:val="22"/>
        </w:rPr>
        <w:t xml:space="preserve"> w.</w:t>
      </w:r>
      <w:r>
        <w:rPr>
          <w:b/>
          <w:bCs/>
          <w:sz w:val="22"/>
          <w:szCs w:val="22"/>
        </w:rPr>
        <w:t xml:space="preserve"> –</w:t>
      </w:r>
      <w:r w:rsidR="00877E88">
        <w:rPr>
          <w:b/>
          <w:bCs/>
          <w:sz w:val="22"/>
          <w:szCs w:val="22"/>
        </w:rPr>
        <w:t xml:space="preserve"> przestępstwo</w:t>
      </w:r>
      <w:bookmarkStart w:id="0" w:name="_GoBack"/>
      <w:bookmarkEnd w:id="0"/>
    </w:p>
    <w:p w:rsidR="000C10C6" w:rsidRPr="00B27A53" w:rsidRDefault="000C10C6" w:rsidP="00B27A53">
      <w:pPr>
        <w:spacing w:line="360" w:lineRule="auto"/>
        <w:jc w:val="both"/>
        <w:rPr>
          <w:sz w:val="22"/>
          <w:szCs w:val="22"/>
        </w:rPr>
      </w:pP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>Nr 1</w:t>
      </w: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i/>
          <w:iCs/>
          <w:sz w:val="22"/>
          <w:szCs w:val="22"/>
        </w:rPr>
        <w:t>Deklaracja Praw Człowieka i Obywatela</w:t>
      </w:r>
      <w:r w:rsidRPr="00B27A53">
        <w:rPr>
          <w:b/>
          <w:bCs/>
          <w:sz w:val="22"/>
          <w:szCs w:val="22"/>
        </w:rPr>
        <w:t xml:space="preserve"> z 26 sierpnia 1789 r.:</w:t>
      </w:r>
    </w:p>
    <w:p w:rsidR="000C10C6" w:rsidRPr="00B27A53" w:rsidRDefault="0070507A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Art. V. Ustawa ma prawo zakazywać tego tylko, co jest szkodliwe dla społeczeństwa. To, czego ustawa nie zakazuje, nie może być wzbronione i nikt nie może być zmuszony do czynienia tego, czego ustawa nie nakazuje.</w:t>
      </w:r>
    </w:p>
    <w:p w:rsidR="000C10C6" w:rsidRPr="00B27A53" w:rsidRDefault="000C10C6" w:rsidP="00B27A53">
      <w:pPr>
        <w:spacing w:line="360" w:lineRule="auto"/>
        <w:jc w:val="both"/>
        <w:rPr>
          <w:sz w:val="22"/>
          <w:szCs w:val="22"/>
        </w:rPr>
      </w:pP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>Nr 2</w:t>
      </w: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 w:rsidRPr="00B27A53">
        <w:rPr>
          <w:b/>
          <w:bCs/>
          <w:i/>
          <w:iCs/>
          <w:sz w:val="22"/>
          <w:szCs w:val="22"/>
        </w:rPr>
        <w:t>Landrecht</w:t>
      </w:r>
      <w:proofErr w:type="spellEnd"/>
      <w:r w:rsidRPr="00B27A53">
        <w:rPr>
          <w:b/>
          <w:bCs/>
          <w:i/>
          <w:iCs/>
          <w:sz w:val="22"/>
          <w:szCs w:val="22"/>
        </w:rPr>
        <w:t xml:space="preserve"> Pruski</w:t>
      </w:r>
      <w:r w:rsidRPr="00B27A53">
        <w:rPr>
          <w:b/>
          <w:bCs/>
          <w:sz w:val="22"/>
          <w:szCs w:val="22"/>
        </w:rPr>
        <w:t xml:space="preserve"> z 1794 r.:</w:t>
      </w:r>
    </w:p>
    <w:p w:rsidR="000C10C6" w:rsidRPr="00B27A53" w:rsidRDefault="0070507A" w:rsidP="00B27A53">
      <w:pPr>
        <w:pStyle w:val="Tekstpodstawowy"/>
        <w:rPr>
          <w:sz w:val="22"/>
          <w:szCs w:val="22"/>
        </w:rPr>
      </w:pPr>
      <w:r w:rsidRPr="00B27A53">
        <w:rPr>
          <w:sz w:val="22"/>
          <w:szCs w:val="22"/>
        </w:rPr>
        <w:t>§ 7. Ktokolwiek czynnością wolną wyrządza drugiemu bezprawną szkodę, ten popełnia zbrodnię, stając się przez to nie tylko obrażonemu, ale i Krajowi, którego opieki tamten używa, odpowiedzialnym.</w:t>
      </w:r>
    </w:p>
    <w:p w:rsidR="00576420" w:rsidRPr="00B27A53" w:rsidRDefault="00576420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§ 8. Przez wolne nawet zaniechanie powinności ustawami wskazanej, tenże popełnia występek.</w:t>
      </w:r>
    </w:p>
    <w:p w:rsidR="000C10C6" w:rsidRPr="00B27A53" w:rsidRDefault="0070507A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§ 9. Czyny i zaniechania, nie zakazane prawami, nie mogą być uważane za właściwe występki, chociażby z nich komukolwiek rzeczywista uróść miała szkoda.</w:t>
      </w:r>
    </w:p>
    <w:p w:rsidR="000C10C6" w:rsidRPr="00B27A53" w:rsidRDefault="0070507A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§ 10. Umyślnej obrazy publicznego albo prywatnego bezpieczeństwa nie można wymawiać nieświadomością praw.</w:t>
      </w:r>
    </w:p>
    <w:p w:rsidR="000C10C6" w:rsidRPr="00B27A53" w:rsidRDefault="000C10C6" w:rsidP="00B27A53">
      <w:pPr>
        <w:spacing w:line="360" w:lineRule="auto"/>
        <w:jc w:val="both"/>
        <w:rPr>
          <w:sz w:val="22"/>
          <w:szCs w:val="22"/>
        </w:rPr>
      </w:pP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 xml:space="preserve">Nr 3 </w:t>
      </w: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 w:rsidRPr="00B27A53">
        <w:rPr>
          <w:b/>
          <w:bCs/>
          <w:i/>
          <w:iCs/>
          <w:sz w:val="22"/>
          <w:szCs w:val="22"/>
        </w:rPr>
        <w:t>Franciscana</w:t>
      </w:r>
      <w:proofErr w:type="spellEnd"/>
      <w:r w:rsidRPr="00B27A53">
        <w:rPr>
          <w:b/>
          <w:bCs/>
          <w:sz w:val="22"/>
          <w:szCs w:val="22"/>
        </w:rPr>
        <w:t xml:space="preserve"> z 1803 r.:</w:t>
      </w:r>
    </w:p>
    <w:p w:rsidR="00576420" w:rsidRPr="00B27A53" w:rsidRDefault="00576420" w:rsidP="00B27A53">
      <w:pPr>
        <w:pStyle w:val="Tekstpodstawowy"/>
        <w:rPr>
          <w:sz w:val="22"/>
          <w:szCs w:val="22"/>
        </w:rPr>
      </w:pPr>
      <w:r w:rsidRPr="00B27A53">
        <w:rPr>
          <w:sz w:val="22"/>
          <w:szCs w:val="22"/>
        </w:rPr>
        <w:t>Wstęp. O przedmiotach niniejszej ustawy karnej.</w:t>
      </w:r>
    </w:p>
    <w:p w:rsidR="00576420" w:rsidRPr="00B27A53" w:rsidRDefault="00576420" w:rsidP="00B27A53">
      <w:pPr>
        <w:pStyle w:val="Tekstpodstawowy"/>
        <w:rPr>
          <w:sz w:val="22"/>
          <w:szCs w:val="22"/>
        </w:rPr>
      </w:pPr>
      <w:r w:rsidRPr="00B27A53">
        <w:rPr>
          <w:sz w:val="22"/>
          <w:szCs w:val="22"/>
        </w:rPr>
        <w:t>Art. I. Każde prawu przeciwne postąpienie poddaje pod odpowiedzialność. Lecz owe ustawom sprzeciwiające się postępki, które powszechnego dobra tyczą się i wyższym stopniu szkodliwe są, wymagają na prawodawstwie większej surowości. Te ustawom przeciwne postąpienia dla rozróżnienia od innych wykroczeń oznaczone są nazwiskiem: zbrodnie i policyjne przestępstwa.</w:t>
      </w:r>
    </w:p>
    <w:p w:rsidR="00576420" w:rsidRPr="00B27A53" w:rsidRDefault="00576420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Art. VI. Występkiem jednak i podobnież ciężkim policyjnym przestępstwem to tylko uznane i ukarane będzie, co w tej ustawie karnej wyraźnie za zbrodnię albo ciężkie policyjne przestępstwo ogłoszone jest.</w:t>
      </w:r>
    </w:p>
    <w:p w:rsidR="00576420" w:rsidRPr="00B27A53" w:rsidRDefault="00576420" w:rsidP="00B27A53">
      <w:pPr>
        <w:spacing w:line="360" w:lineRule="auto"/>
        <w:jc w:val="both"/>
        <w:rPr>
          <w:bCs/>
          <w:sz w:val="22"/>
          <w:szCs w:val="22"/>
        </w:rPr>
      </w:pPr>
      <w:r w:rsidRPr="00B27A53">
        <w:rPr>
          <w:bCs/>
          <w:sz w:val="22"/>
          <w:szCs w:val="22"/>
        </w:rPr>
        <w:t>Część pierwsza. O zbrodniach.</w:t>
      </w:r>
    </w:p>
    <w:p w:rsidR="00576420" w:rsidRPr="00B27A53" w:rsidRDefault="00576420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§ 1. Do zbrodni trzeba złego zamysłu. Zły zamysł nie tylko w ten czas winę stanowi, kiedy przed, albo przy przedsięwziętej czynności, lub opuszczeniu to samo złe, które z występku wypływa, w tym celu zamyślone i postanowione było; ale i w ten czas, kiedy by na inny zły koniec, co takowego przedsięwzięte lub opuszczone zostało, z czego pospolicie złe, które przez to wynikło, następować zwykło, lub też łatwo nastąpić może.</w:t>
      </w:r>
    </w:p>
    <w:p w:rsidR="00576420" w:rsidRPr="00B27A53" w:rsidRDefault="00576420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§ 2. Przeto czynność lub opuszczenie nie poczytuje się za występek jeżeli:</w:t>
      </w:r>
    </w:p>
    <w:p w:rsidR="00576420" w:rsidRPr="00B27A53" w:rsidRDefault="00576420" w:rsidP="00B27A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sprawca z używania rozumu zupełnie jest obrany,</w:t>
      </w:r>
    </w:p>
    <w:p w:rsidR="00576420" w:rsidRPr="00B27A53" w:rsidRDefault="00576420" w:rsidP="00B27A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jeżeli w szaleństwie czasami przypadającym, uczynek był popełniony, istotnie w tym czasie gdy szaleństwo trwało, albo</w:t>
      </w:r>
    </w:p>
    <w:p w:rsidR="00576420" w:rsidRPr="00B27A53" w:rsidRDefault="00576420" w:rsidP="00B27A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lastRenderedPageBreak/>
        <w:t>jeżeli w zupełnym, bez zamiaru jednak popełnienia zbrodni pijaństwie, albo innym zmysłów pomieszaniu, tak że sprawca sam nie wiedział co robi,</w:t>
      </w:r>
    </w:p>
    <w:p w:rsidR="00576420" w:rsidRPr="00B27A53" w:rsidRDefault="00576420" w:rsidP="00B27A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jeżeli sprawca czternaście lat wieku swego jeszcze nie skończył,</w:t>
      </w:r>
    </w:p>
    <w:p w:rsidR="00576420" w:rsidRPr="00B27A53" w:rsidRDefault="00576420" w:rsidP="00B27A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jeżeli uczynek przez przemoc, której się oprzeć nie można było nastąpił,</w:t>
      </w:r>
    </w:p>
    <w:p w:rsidR="00576420" w:rsidRPr="00B27A53" w:rsidRDefault="00576420" w:rsidP="00B27A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jeżeli takowa omyłka przy uczynku trafiła się, która zbrodnią w tymże uczynku poznać nie dozwoliła,</w:t>
      </w:r>
    </w:p>
    <w:p w:rsidR="00576420" w:rsidRPr="00B27A53" w:rsidRDefault="00576420" w:rsidP="00B27A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jeżeli złe z trafunku, zaniedbania, albo z niewiadomości o skutkach uczynku wynikło. […]</w:t>
      </w:r>
    </w:p>
    <w:p w:rsidR="00E851A6" w:rsidRPr="00B27A53" w:rsidRDefault="00E851A6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§ 51. W tym względzie na zbrodnie ogłaszają się: 1) Zdrada główna [...] 2) Bunty i rozruchy; 7) Fałszowanie monety; 8) Zgwałcenie religii; 10) Morderstwo i zabójstwo; 11) Stracenie płodu; 14) Pojedynek; 16) Kradzież i inne zabory 20) Potwarz [...] 21) Pomoc przestępcom dana.</w:t>
      </w:r>
    </w:p>
    <w:p w:rsidR="00E851A6" w:rsidRPr="00B27A53" w:rsidRDefault="00E851A6" w:rsidP="00B27A53">
      <w:pPr>
        <w:rPr>
          <w:sz w:val="22"/>
          <w:szCs w:val="22"/>
        </w:rPr>
      </w:pPr>
      <w:r w:rsidRPr="00B27A53">
        <w:rPr>
          <w:b/>
          <w:bCs/>
          <w:sz w:val="22"/>
          <w:szCs w:val="22"/>
        </w:rPr>
        <w:t xml:space="preserve"> </w:t>
      </w: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>Nr 4</w:t>
      </w: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 w:rsidRPr="00B27A53">
        <w:rPr>
          <w:b/>
          <w:bCs/>
          <w:i/>
          <w:iCs/>
          <w:sz w:val="22"/>
          <w:szCs w:val="22"/>
        </w:rPr>
        <w:t>Code</w:t>
      </w:r>
      <w:proofErr w:type="spellEnd"/>
      <w:r w:rsidRPr="00B27A53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B27A53">
        <w:rPr>
          <w:b/>
          <w:bCs/>
          <w:i/>
          <w:iCs/>
          <w:sz w:val="22"/>
          <w:szCs w:val="22"/>
        </w:rPr>
        <w:t>pénal</w:t>
      </w:r>
      <w:proofErr w:type="spellEnd"/>
      <w:r w:rsidRPr="00B27A53">
        <w:rPr>
          <w:b/>
          <w:bCs/>
          <w:i/>
          <w:iCs/>
          <w:sz w:val="22"/>
          <w:szCs w:val="22"/>
        </w:rPr>
        <w:t xml:space="preserve"> </w:t>
      </w:r>
      <w:r w:rsidRPr="00B27A53">
        <w:rPr>
          <w:b/>
          <w:bCs/>
          <w:sz w:val="22"/>
          <w:szCs w:val="22"/>
        </w:rPr>
        <w:t>z 1810 r.:</w:t>
      </w:r>
    </w:p>
    <w:p w:rsidR="000C10C6" w:rsidRPr="00B27A53" w:rsidRDefault="0070507A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Art. 1. Przestąpienie praw podlegające karom policyjnym jest wykroczeniem (</w:t>
      </w:r>
      <w:proofErr w:type="spellStart"/>
      <w:r w:rsidRPr="00B27A53">
        <w:rPr>
          <w:i/>
          <w:iCs/>
          <w:sz w:val="22"/>
          <w:szCs w:val="22"/>
        </w:rPr>
        <w:t>contravention</w:t>
      </w:r>
      <w:proofErr w:type="spellEnd"/>
      <w:r w:rsidRPr="00B27A53">
        <w:rPr>
          <w:sz w:val="22"/>
          <w:szCs w:val="22"/>
        </w:rPr>
        <w:t>). Przestąpienie praw podlegające karom poprawczym jest występkiem (</w:t>
      </w:r>
      <w:proofErr w:type="spellStart"/>
      <w:r w:rsidRPr="00B27A53">
        <w:rPr>
          <w:i/>
          <w:iCs/>
          <w:sz w:val="22"/>
          <w:szCs w:val="22"/>
        </w:rPr>
        <w:t>délit</w:t>
      </w:r>
      <w:proofErr w:type="spellEnd"/>
      <w:r w:rsidRPr="00B27A53">
        <w:rPr>
          <w:sz w:val="22"/>
          <w:szCs w:val="22"/>
        </w:rPr>
        <w:t>). Przestąpienie praw podlegające karze dręczącej lub hańbiącej jest zbrodnią (</w:t>
      </w:r>
      <w:proofErr w:type="spellStart"/>
      <w:r w:rsidRPr="00B27A53">
        <w:rPr>
          <w:i/>
          <w:iCs/>
          <w:sz w:val="22"/>
          <w:szCs w:val="22"/>
        </w:rPr>
        <w:t>crime</w:t>
      </w:r>
      <w:proofErr w:type="spellEnd"/>
      <w:r w:rsidRPr="00B27A53">
        <w:rPr>
          <w:sz w:val="22"/>
          <w:szCs w:val="22"/>
        </w:rPr>
        <w:t>).</w:t>
      </w:r>
    </w:p>
    <w:p w:rsidR="000C10C6" w:rsidRPr="00B27A53" w:rsidRDefault="0070507A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Art. 86. Zamach lub spisek na życie lub przeciw osobie Cesarza, jest zbrodnią obrażonego Majestatu; zbrodnia ta karana jest jak ojcobójstwo i nadto pociąga za sobą konfiskatę majątku.</w:t>
      </w:r>
    </w:p>
    <w:p w:rsidR="000C10C6" w:rsidRPr="00B27A53" w:rsidRDefault="0070507A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 xml:space="preserve">Art. 337. Żona przekonana o cudzołóstwo karana będzie więzieniem od trzech miesięcy do lat dwóch. Mąż będzie zawsze </w:t>
      </w:r>
      <w:proofErr w:type="spellStart"/>
      <w:r w:rsidRPr="00B27A53">
        <w:rPr>
          <w:sz w:val="22"/>
          <w:szCs w:val="22"/>
        </w:rPr>
        <w:t>mocen</w:t>
      </w:r>
      <w:proofErr w:type="spellEnd"/>
      <w:r w:rsidRPr="00B27A53">
        <w:rPr>
          <w:sz w:val="22"/>
          <w:szCs w:val="22"/>
        </w:rPr>
        <w:t xml:space="preserve"> wstrzymać skutek wyroku [...]</w:t>
      </w:r>
    </w:p>
    <w:p w:rsidR="000C10C6" w:rsidRPr="00B27A53" w:rsidRDefault="0070507A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>Art. 339. Mąż utrzymujący nałożnicę w domu małżeńskim, na zażalenie żony o to przekonany, podlegać będzie karze pieniężnej od stu do dwóch tysięcy franków.</w:t>
      </w:r>
    </w:p>
    <w:p w:rsidR="000C10C6" w:rsidRPr="00B27A53" w:rsidRDefault="009A3568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sz w:val="22"/>
          <w:szCs w:val="22"/>
        </w:rPr>
        <w:t xml:space="preserve"> </w:t>
      </w:r>
    </w:p>
    <w:p w:rsidR="000C10C6" w:rsidRPr="00B27A53" w:rsidRDefault="009A3568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>Nr 5</w:t>
      </w: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>Kodeks karny austriacki z 1852 r.:</w:t>
      </w:r>
    </w:p>
    <w:p w:rsidR="000C10C6" w:rsidRPr="00B27A53" w:rsidRDefault="0070507A" w:rsidP="00B27A53">
      <w:pPr>
        <w:pStyle w:val="Tekstpodstawowy"/>
        <w:rPr>
          <w:sz w:val="22"/>
          <w:szCs w:val="22"/>
        </w:rPr>
      </w:pPr>
      <w:r w:rsidRPr="00B27A53">
        <w:rPr>
          <w:sz w:val="22"/>
          <w:szCs w:val="22"/>
        </w:rPr>
        <w:t>§ 134. Kto przeciw jakiemuś człowiekowi w zamiarze zabicia go w ten sposób działa, że wskutek tego nastąpiła śmierć tego lub jakiego innego człowieka, staje się winnym zbrodni morderstwa, choćby nawet skutek nastąpił z powodu osobistego przymiotu zamordowanego, albo jedynie w skutek przypadkowych okoliczności [...]</w:t>
      </w:r>
    </w:p>
    <w:p w:rsidR="000C10C6" w:rsidRPr="00B27A53" w:rsidRDefault="0070507A" w:rsidP="00B27A53">
      <w:pPr>
        <w:pStyle w:val="Tekstpodstawowy"/>
        <w:rPr>
          <w:sz w:val="22"/>
          <w:szCs w:val="22"/>
        </w:rPr>
      </w:pPr>
      <w:r w:rsidRPr="00B27A53">
        <w:rPr>
          <w:sz w:val="22"/>
          <w:szCs w:val="22"/>
        </w:rPr>
        <w:t>§ 278. Występkami i wykroczeniami przeciw publicznemu spokojowi i porządkowi są: a) zbiegowisko b) udział w tajnych stowarzyszeniach [...] c) poniżanie zarządzeń władz [...] d) podżeganie do nieprzyjaznych kroków przeciw narodowościom [...] e) obraza prawnie uznanego kościoła [...] g) publiczne poniżanie urządzeń małżeństwa, rodziny, własności, albo pochwalanie czynności bezprawnych i niemoralnych [...] i) danie pomocy do występku albo przekroczenia</w:t>
      </w:r>
    </w:p>
    <w:p w:rsidR="00B27A53" w:rsidRDefault="00B27A53" w:rsidP="00B27A53">
      <w:pPr>
        <w:pStyle w:val="Nagwek1"/>
        <w:rPr>
          <w:b w:val="0"/>
          <w:bCs w:val="0"/>
          <w:sz w:val="22"/>
          <w:szCs w:val="22"/>
        </w:rPr>
      </w:pPr>
    </w:p>
    <w:p w:rsidR="00B27A53" w:rsidRDefault="00B27A53" w:rsidP="00B27A53"/>
    <w:p w:rsidR="00B27A53" w:rsidRDefault="00B27A53" w:rsidP="00B27A53"/>
    <w:p w:rsidR="00B27A53" w:rsidRPr="00B27A53" w:rsidRDefault="00B27A53" w:rsidP="00B27A53"/>
    <w:p w:rsidR="000C10C6" w:rsidRPr="00B27A53" w:rsidRDefault="00B27A53" w:rsidP="00B27A53">
      <w:pPr>
        <w:pStyle w:val="Nagwek1"/>
        <w:rPr>
          <w:sz w:val="22"/>
          <w:szCs w:val="22"/>
        </w:rPr>
      </w:pPr>
      <w:r w:rsidRPr="00B27A53">
        <w:rPr>
          <w:sz w:val="22"/>
          <w:szCs w:val="22"/>
        </w:rPr>
        <w:lastRenderedPageBreak/>
        <w:t>Nr 6</w:t>
      </w:r>
    </w:p>
    <w:p w:rsidR="000C10C6" w:rsidRPr="00B27A53" w:rsidRDefault="0070507A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>Kodeks karny niemiecki z 1871 r.:</w:t>
      </w:r>
    </w:p>
    <w:p w:rsidR="000C10C6" w:rsidRPr="00B27A53" w:rsidRDefault="0070507A" w:rsidP="00B27A53">
      <w:pPr>
        <w:pStyle w:val="Tekstpodstawowy"/>
        <w:rPr>
          <w:sz w:val="22"/>
          <w:szCs w:val="22"/>
        </w:rPr>
      </w:pPr>
      <w:r w:rsidRPr="00B27A53">
        <w:rPr>
          <w:sz w:val="22"/>
          <w:szCs w:val="22"/>
        </w:rPr>
        <w:t>§ 55. Kto dopuszczając się czynu, nie miał ukończonych lat dwunastu, tego nie można zań ścigać podług prawa karnego. Jednak na podstawie istniejących przepisów można doń zastosować odpowiednie środki poprawcze i roztoczenie dozoru.</w:t>
      </w:r>
    </w:p>
    <w:p w:rsidR="000C10C6" w:rsidRPr="00B27A53" w:rsidRDefault="0070507A" w:rsidP="00B27A53">
      <w:pPr>
        <w:pStyle w:val="Tekstpodstawowy"/>
        <w:rPr>
          <w:sz w:val="22"/>
          <w:szCs w:val="22"/>
        </w:rPr>
      </w:pPr>
      <w:r w:rsidRPr="00B27A53">
        <w:rPr>
          <w:sz w:val="22"/>
          <w:szCs w:val="22"/>
        </w:rPr>
        <w:t>§ 56. Obwinionego, który popełnił przestępstwo po ukończeniu lat dwunastu, ale przed ukończeniem lat osiemnastu, należy uniewinnić, jeżeli, popełniając je, nie miał rozeznania, potrzebnego do poznania jego karalności.</w:t>
      </w:r>
    </w:p>
    <w:p w:rsidR="000C10C6" w:rsidRPr="00B27A53" w:rsidRDefault="000C10C6" w:rsidP="00B27A53">
      <w:pPr>
        <w:spacing w:line="360" w:lineRule="auto"/>
        <w:jc w:val="both"/>
        <w:rPr>
          <w:sz w:val="22"/>
          <w:szCs w:val="22"/>
        </w:rPr>
      </w:pPr>
    </w:p>
    <w:p w:rsidR="000C10C6" w:rsidRPr="00B27A53" w:rsidRDefault="00B27A53" w:rsidP="00B27A53">
      <w:pPr>
        <w:spacing w:line="360" w:lineRule="auto"/>
        <w:jc w:val="both"/>
        <w:rPr>
          <w:b/>
          <w:bCs/>
          <w:sz w:val="22"/>
          <w:szCs w:val="22"/>
        </w:rPr>
      </w:pPr>
      <w:r w:rsidRPr="00B27A53">
        <w:rPr>
          <w:b/>
          <w:bCs/>
          <w:sz w:val="22"/>
          <w:szCs w:val="22"/>
        </w:rPr>
        <w:t>Nr 7</w:t>
      </w:r>
    </w:p>
    <w:p w:rsidR="000C10C6" w:rsidRPr="00B27A53" w:rsidRDefault="00A4697D" w:rsidP="00B27A5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Kodeks karny rosyjski (</w:t>
      </w:r>
      <w:proofErr w:type="spellStart"/>
      <w:r>
        <w:rPr>
          <w:b/>
          <w:bCs/>
          <w:i/>
          <w:sz w:val="22"/>
          <w:szCs w:val="22"/>
        </w:rPr>
        <w:t>Tagancewa</w:t>
      </w:r>
      <w:proofErr w:type="spellEnd"/>
      <w:r>
        <w:rPr>
          <w:b/>
          <w:bCs/>
          <w:sz w:val="22"/>
          <w:szCs w:val="22"/>
        </w:rPr>
        <w:t>)</w:t>
      </w:r>
      <w:r w:rsidR="0070507A" w:rsidRPr="00B27A53">
        <w:rPr>
          <w:b/>
          <w:bCs/>
          <w:sz w:val="22"/>
          <w:szCs w:val="22"/>
        </w:rPr>
        <w:t xml:space="preserve"> z 1903 r.:</w:t>
      </w:r>
    </w:p>
    <w:p w:rsidR="00B27A53" w:rsidRPr="00B27A53" w:rsidRDefault="00B27A53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bCs/>
          <w:sz w:val="22"/>
          <w:szCs w:val="22"/>
        </w:rPr>
        <w:t>Część pierwsza. O przestępstwach i karach w ogóle</w:t>
      </w:r>
    </w:p>
    <w:p w:rsidR="00B27A53" w:rsidRPr="00B27A53" w:rsidRDefault="00B27A53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bCs/>
          <w:sz w:val="22"/>
          <w:szCs w:val="22"/>
        </w:rPr>
        <w:t>Dział pierwszy.</w:t>
      </w:r>
      <w:r w:rsidRPr="00B27A53">
        <w:rPr>
          <w:sz w:val="22"/>
          <w:szCs w:val="22"/>
        </w:rPr>
        <w:t xml:space="preserve"> </w:t>
      </w:r>
      <w:r w:rsidRPr="00B27A53">
        <w:rPr>
          <w:bCs/>
          <w:sz w:val="22"/>
          <w:szCs w:val="22"/>
        </w:rPr>
        <w:t>Przepisy ogólne.</w:t>
      </w:r>
    </w:p>
    <w:p w:rsidR="00B27A53" w:rsidRPr="00D36053" w:rsidRDefault="00B27A53" w:rsidP="00B27A53">
      <w:pPr>
        <w:spacing w:line="360" w:lineRule="auto"/>
        <w:jc w:val="both"/>
        <w:rPr>
          <w:sz w:val="22"/>
          <w:szCs w:val="22"/>
        </w:rPr>
      </w:pPr>
      <w:r w:rsidRPr="00D36053">
        <w:rPr>
          <w:bCs/>
          <w:sz w:val="22"/>
          <w:szCs w:val="22"/>
        </w:rPr>
        <w:t>Art. 1</w:t>
      </w:r>
      <w:r w:rsidRPr="008C0FDA">
        <w:rPr>
          <w:sz w:val="22"/>
          <w:szCs w:val="22"/>
        </w:rPr>
        <w:t>. Przestępstwem jest czyn zakazany pod groźbą kary przez ustawę w czasie jego popełnienia</w:t>
      </w:r>
      <w:r w:rsidRPr="00D36053">
        <w:rPr>
          <w:sz w:val="22"/>
          <w:szCs w:val="22"/>
        </w:rPr>
        <w:t>. […]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D36053">
        <w:rPr>
          <w:bCs/>
          <w:sz w:val="22"/>
          <w:szCs w:val="22"/>
        </w:rPr>
        <w:t>Art. 3</w:t>
      </w:r>
      <w:r w:rsidRPr="008C0FDA">
        <w:rPr>
          <w:sz w:val="22"/>
          <w:szCs w:val="22"/>
        </w:rPr>
        <w:t xml:space="preserve">. Przestępstwa, za które ustawa jako karę najwyższą przepisuje karę śmierci, </w:t>
      </w:r>
      <w:r w:rsidRPr="00D36053">
        <w:rPr>
          <w:iCs/>
          <w:sz w:val="22"/>
          <w:szCs w:val="22"/>
        </w:rPr>
        <w:t>ciężkie roboty</w:t>
      </w:r>
      <w:r w:rsidRPr="008C0FDA">
        <w:rPr>
          <w:sz w:val="22"/>
          <w:szCs w:val="22"/>
        </w:rPr>
        <w:t xml:space="preserve">, </w:t>
      </w:r>
      <w:r w:rsidRPr="00D36053">
        <w:rPr>
          <w:iCs/>
          <w:sz w:val="22"/>
          <w:szCs w:val="22"/>
        </w:rPr>
        <w:t>lub zesłanie na osiedlenie</w:t>
      </w:r>
      <w:r w:rsidRPr="008C0FDA">
        <w:rPr>
          <w:sz w:val="22"/>
          <w:szCs w:val="22"/>
        </w:rPr>
        <w:t xml:space="preserve"> noszą miano zbrodni</w:t>
      </w:r>
      <w:r w:rsidRPr="00D36053">
        <w:rPr>
          <w:sz w:val="22"/>
          <w:szCs w:val="22"/>
        </w:rPr>
        <w:t>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8C0FDA">
        <w:rPr>
          <w:sz w:val="22"/>
          <w:szCs w:val="22"/>
        </w:rPr>
        <w:t xml:space="preserve">Przestępstwa, za które ustawa przepisuje jako najwyższą karę zamknięcie w </w:t>
      </w:r>
      <w:r w:rsidRPr="00D36053">
        <w:rPr>
          <w:iCs/>
          <w:sz w:val="22"/>
          <w:szCs w:val="22"/>
        </w:rPr>
        <w:t>domu poprawy</w:t>
      </w:r>
      <w:r w:rsidRPr="008C0FDA">
        <w:rPr>
          <w:sz w:val="22"/>
          <w:szCs w:val="22"/>
        </w:rPr>
        <w:t>, w twierdzy lub więzieniu noszą miano występków.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8C0FDA">
        <w:rPr>
          <w:sz w:val="22"/>
          <w:szCs w:val="22"/>
        </w:rPr>
        <w:t>Przestępstwo, za które ustawa przepisuje jako najwyższą karę, areszt lub grzywnę , noszą miano wykroczeń.</w:t>
      </w:r>
    </w:p>
    <w:p w:rsidR="00B27A53" w:rsidRDefault="00B27A53" w:rsidP="00B27A5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[….]</w:t>
      </w:r>
    </w:p>
    <w:p w:rsidR="00B27A53" w:rsidRPr="00B27A53" w:rsidRDefault="00B27A53" w:rsidP="00B27A53">
      <w:pPr>
        <w:spacing w:line="360" w:lineRule="auto"/>
        <w:jc w:val="both"/>
        <w:rPr>
          <w:bCs/>
          <w:sz w:val="22"/>
          <w:szCs w:val="22"/>
        </w:rPr>
      </w:pPr>
      <w:r w:rsidRPr="00B27A53">
        <w:rPr>
          <w:bCs/>
          <w:sz w:val="22"/>
          <w:szCs w:val="22"/>
        </w:rPr>
        <w:t>Dział czwarty.</w:t>
      </w:r>
      <w:r w:rsidRPr="00B27A53">
        <w:rPr>
          <w:sz w:val="22"/>
          <w:szCs w:val="22"/>
        </w:rPr>
        <w:t xml:space="preserve"> </w:t>
      </w:r>
      <w:r w:rsidRPr="00B27A53">
        <w:rPr>
          <w:bCs/>
          <w:sz w:val="22"/>
          <w:szCs w:val="22"/>
        </w:rPr>
        <w:t>O warunkach poczytania i przestępności czynów.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6F2534">
        <w:rPr>
          <w:bCs/>
          <w:sz w:val="22"/>
          <w:szCs w:val="22"/>
        </w:rPr>
        <w:t>Art. 39</w:t>
      </w:r>
      <w:r w:rsidRPr="008C0FDA">
        <w:rPr>
          <w:sz w:val="22"/>
          <w:szCs w:val="22"/>
        </w:rPr>
        <w:t xml:space="preserve">. Nie będzie poczytane za winę przestępstwo, popełnione przez osobę, która w czasie jego popełnienia nie mogła rozumieć natury i znaczenia tego, co czyniła, lub kierować </w:t>
      </w:r>
      <w:proofErr w:type="spellStart"/>
      <w:r w:rsidRPr="008C0FDA">
        <w:rPr>
          <w:sz w:val="22"/>
          <w:szCs w:val="22"/>
        </w:rPr>
        <w:t>swojemi</w:t>
      </w:r>
      <w:proofErr w:type="spellEnd"/>
      <w:r w:rsidRPr="008C0FDA">
        <w:rPr>
          <w:sz w:val="22"/>
          <w:szCs w:val="22"/>
        </w:rPr>
        <w:t xml:space="preserve"> postępkami wskutek chorobliwego rozstroju czynności duchowych, a[l]bo nieprzytomności, albo też niedorozwoju umysłowego, pochodzącego z wady cielesnej bądź choroby.</w:t>
      </w:r>
      <w:r>
        <w:rPr>
          <w:sz w:val="22"/>
          <w:szCs w:val="22"/>
        </w:rPr>
        <w:t xml:space="preserve"> […]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6F2534">
        <w:rPr>
          <w:bCs/>
          <w:sz w:val="22"/>
          <w:szCs w:val="22"/>
        </w:rPr>
        <w:t>Art. 40</w:t>
      </w:r>
      <w:r w:rsidRPr="008C0FDA">
        <w:rPr>
          <w:sz w:val="22"/>
          <w:szCs w:val="22"/>
        </w:rPr>
        <w:t>. Nie będzie poczytane za winę przestępstwo, popełnione przez małoletniego, który nie skończył lat dziesięciu.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6F2534">
        <w:rPr>
          <w:bCs/>
          <w:sz w:val="22"/>
          <w:szCs w:val="22"/>
        </w:rPr>
        <w:t>Art. 41</w:t>
      </w:r>
      <w:r w:rsidRPr="008C0FDA">
        <w:rPr>
          <w:sz w:val="22"/>
          <w:szCs w:val="22"/>
        </w:rPr>
        <w:t>. Nie będzie poczytane za winę przestępstwo popełnione przez nieletniego od lat dziesięciu do siedemnastu, który nie mógł rozumieć natury i znaczenia tego, co czynił, lub kierować swoimi postępkami.</w:t>
      </w:r>
    </w:p>
    <w:p w:rsidR="00B27A53" w:rsidRDefault="00B27A53" w:rsidP="00B27A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[…]</w:t>
      </w:r>
    </w:p>
    <w:p w:rsidR="00B27A53" w:rsidRPr="00B27A53" w:rsidRDefault="00B27A53" w:rsidP="00B27A53">
      <w:pPr>
        <w:spacing w:line="360" w:lineRule="auto"/>
        <w:jc w:val="both"/>
        <w:rPr>
          <w:sz w:val="22"/>
          <w:szCs w:val="22"/>
        </w:rPr>
      </w:pPr>
      <w:r w:rsidRPr="00B27A53">
        <w:rPr>
          <w:bCs/>
          <w:sz w:val="22"/>
          <w:szCs w:val="22"/>
        </w:rPr>
        <w:t>Dział piąty</w:t>
      </w:r>
      <w:r w:rsidRPr="00B27A53">
        <w:rPr>
          <w:sz w:val="22"/>
          <w:szCs w:val="22"/>
        </w:rPr>
        <w:t xml:space="preserve">. </w:t>
      </w:r>
      <w:r w:rsidRPr="00B27A53">
        <w:rPr>
          <w:bCs/>
          <w:sz w:val="22"/>
          <w:szCs w:val="22"/>
        </w:rPr>
        <w:t>O rodzajach winy.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6F2534">
        <w:rPr>
          <w:bCs/>
          <w:sz w:val="22"/>
          <w:szCs w:val="22"/>
        </w:rPr>
        <w:t>Art. 48</w:t>
      </w:r>
      <w:r w:rsidRPr="008C0FDA">
        <w:rPr>
          <w:sz w:val="22"/>
          <w:szCs w:val="22"/>
        </w:rPr>
        <w:t xml:space="preserve">. Przestępstwo będzie uważane za umyślne </w:t>
      </w:r>
      <w:proofErr w:type="spellStart"/>
      <w:r w:rsidRPr="008C0FDA">
        <w:rPr>
          <w:sz w:val="22"/>
          <w:szCs w:val="22"/>
        </w:rPr>
        <w:t>nietylko</w:t>
      </w:r>
      <w:proofErr w:type="spellEnd"/>
      <w:r w:rsidRPr="008C0FDA">
        <w:rPr>
          <w:sz w:val="22"/>
          <w:szCs w:val="22"/>
        </w:rPr>
        <w:t xml:space="preserve"> gdy winowajca pragnął jego popełnienia, lecz także gdy świadomie godził się z nastąpieniem skutku, warunkującego przestępność czynu.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8C0FDA">
        <w:rPr>
          <w:sz w:val="22"/>
          <w:szCs w:val="22"/>
        </w:rPr>
        <w:t xml:space="preserve">Przestępstwo będzie uważane za nieostrożne </w:t>
      </w:r>
      <w:proofErr w:type="spellStart"/>
      <w:r w:rsidRPr="008C0FDA">
        <w:rPr>
          <w:sz w:val="22"/>
          <w:szCs w:val="22"/>
        </w:rPr>
        <w:t>nietylko</w:t>
      </w:r>
      <w:proofErr w:type="spellEnd"/>
      <w:r w:rsidRPr="008C0FDA">
        <w:rPr>
          <w:sz w:val="22"/>
          <w:szCs w:val="22"/>
        </w:rPr>
        <w:t xml:space="preserve"> gdy winowajca nie przewidział, choć mógł lub powinien był je przewidzieć, lecz także gdy przewidując nastąpienie skutku, warunkującego przestępność czynu, lekkomyślnie przypuszczał, że temu zapobiegnie.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8C0FDA">
        <w:rPr>
          <w:sz w:val="22"/>
          <w:szCs w:val="22"/>
        </w:rPr>
        <w:t>Zbro</w:t>
      </w:r>
      <w:r w:rsidRPr="006F2534">
        <w:rPr>
          <w:sz w:val="22"/>
          <w:szCs w:val="22"/>
        </w:rPr>
        <w:t>d</w:t>
      </w:r>
      <w:r w:rsidRPr="008C0FDA">
        <w:rPr>
          <w:sz w:val="22"/>
          <w:szCs w:val="22"/>
        </w:rPr>
        <w:t>nie ulegają karze jedynie z winy umyślnej.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8C0FDA">
        <w:rPr>
          <w:sz w:val="22"/>
          <w:szCs w:val="22"/>
        </w:rPr>
        <w:lastRenderedPageBreak/>
        <w:t>Występki ulegają karze w razie winy umyślnej, w razie zaś winy nieostrożnej – tylko w przypadkach szczególnie wskazanych w ustawie.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  <w:r w:rsidRPr="008C0FDA">
        <w:rPr>
          <w:sz w:val="22"/>
          <w:szCs w:val="22"/>
        </w:rPr>
        <w:t xml:space="preserve">Wykroczenia ulegają karze </w:t>
      </w:r>
      <w:proofErr w:type="spellStart"/>
      <w:r w:rsidRPr="008C0FDA">
        <w:rPr>
          <w:sz w:val="22"/>
          <w:szCs w:val="22"/>
        </w:rPr>
        <w:t>nietylko</w:t>
      </w:r>
      <w:proofErr w:type="spellEnd"/>
      <w:r w:rsidRPr="008C0FDA">
        <w:rPr>
          <w:sz w:val="22"/>
          <w:szCs w:val="22"/>
        </w:rPr>
        <w:t xml:space="preserve"> w razie winy umyślnej, lecz i w razie winy nieostrożnej, z wyjątkiem przypadków, szczególnie wskazanych w ustawie.</w:t>
      </w:r>
    </w:p>
    <w:p w:rsidR="00B27A53" w:rsidRPr="008C0FDA" w:rsidRDefault="00B27A53" w:rsidP="00B27A53">
      <w:pPr>
        <w:spacing w:line="360" w:lineRule="auto"/>
        <w:jc w:val="both"/>
        <w:rPr>
          <w:sz w:val="22"/>
          <w:szCs w:val="22"/>
        </w:rPr>
      </w:pPr>
    </w:p>
    <w:p w:rsidR="00A4697D" w:rsidRPr="00D36053" w:rsidRDefault="00A4697D" w:rsidP="00A4697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 8</w:t>
      </w:r>
    </w:p>
    <w:p w:rsidR="00A4697D" w:rsidRDefault="00A4697D" w:rsidP="00A4697D">
      <w:pPr>
        <w:spacing w:line="360" w:lineRule="auto"/>
        <w:jc w:val="both"/>
        <w:rPr>
          <w:b/>
          <w:sz w:val="22"/>
          <w:szCs w:val="22"/>
        </w:rPr>
      </w:pPr>
      <w:r w:rsidRPr="00A4697D">
        <w:rPr>
          <w:b/>
          <w:sz w:val="22"/>
          <w:szCs w:val="22"/>
        </w:rPr>
        <w:t xml:space="preserve">Kodeks karny polski z 1932 r. </w:t>
      </w:r>
    </w:p>
    <w:p w:rsidR="00A4697D" w:rsidRPr="00A4697D" w:rsidRDefault="00A4697D" w:rsidP="00A4697D">
      <w:pPr>
        <w:spacing w:line="360" w:lineRule="auto"/>
        <w:jc w:val="both"/>
        <w:rPr>
          <w:sz w:val="22"/>
          <w:szCs w:val="22"/>
        </w:rPr>
      </w:pPr>
      <w:r w:rsidRPr="00A4697D">
        <w:rPr>
          <w:sz w:val="22"/>
          <w:szCs w:val="22"/>
        </w:rPr>
        <w:t>Rozdział XII. Środki zabezpieczające.</w:t>
      </w:r>
    </w:p>
    <w:p w:rsidR="00A4697D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Art. 79.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Jeżeli sprawcę czynu zabronionego pod groźbą kary uznano za nieodpowiedzialnego, a jego pozostawanie na wolności grozi niebezpieczeństwem porządkowi prawnemu, sąd zarządza jego umieszczenie w zamkniętym zakładzie dla psychicznie chorych albo w innym zakładzie leczniczym.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Art. 80.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§ 1.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Jeżeli przestępcę uznano za mającego zmniejszoną zdolność rozpoznawania lub kierowania postępowaniem (art. 18 § 1), a jego pozostawanie na wolności grozi niebezpieczeństwem porządkowi prawnemu, sąd może zarządzić jego umieszczenie w zamkniętym zakładzie dla psychicznie chorych albo w innym zakładzie leczniczym.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§ 2.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 xml:space="preserve">Jeżeli takiego przestępcę sąd skazał na karę pozbawienia wolności, to o </w:t>
      </w:r>
      <w:proofErr w:type="spellStart"/>
      <w:r w:rsidRPr="00DB7741">
        <w:rPr>
          <w:sz w:val="22"/>
          <w:szCs w:val="22"/>
        </w:rPr>
        <w:t>tem</w:t>
      </w:r>
      <w:proofErr w:type="spellEnd"/>
      <w:r w:rsidRPr="00DB7741">
        <w:rPr>
          <w:sz w:val="22"/>
          <w:szCs w:val="22"/>
        </w:rPr>
        <w:t>, czy orzeczoną karę wykonać, sąd rozstrzyga po zwolnieniu przestępcy z zakładu leczniczego.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Art. 81.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 xml:space="preserve">Czasu pobytu w zakładach, wymienionych w art. 79 i 80, nie oznacza się </w:t>
      </w:r>
      <w:proofErr w:type="spellStart"/>
      <w:r w:rsidRPr="00DB7741">
        <w:rPr>
          <w:sz w:val="22"/>
          <w:szCs w:val="22"/>
        </w:rPr>
        <w:t>zgóry</w:t>
      </w:r>
      <w:proofErr w:type="spellEnd"/>
      <w:r w:rsidRPr="00DB7741">
        <w:rPr>
          <w:sz w:val="22"/>
          <w:szCs w:val="22"/>
        </w:rPr>
        <w:t>. Sąd nie może zarządzić zwolnienia z zakładu wcześniej, niż po upływie jednego roku.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Art. 82.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§ 1.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 xml:space="preserve">Jeżeli czyn pozostaje w związku z nadużywaniem napojów wyskokowych lub innych środków odurzających, sąd może zarządzić, by sprawcę, po </w:t>
      </w:r>
      <w:proofErr w:type="spellStart"/>
      <w:r w:rsidRPr="00DB7741">
        <w:rPr>
          <w:sz w:val="22"/>
          <w:szCs w:val="22"/>
        </w:rPr>
        <w:t>ewentualnem</w:t>
      </w:r>
      <w:proofErr w:type="spellEnd"/>
      <w:r w:rsidRPr="00DB7741">
        <w:rPr>
          <w:sz w:val="22"/>
          <w:szCs w:val="22"/>
        </w:rPr>
        <w:t xml:space="preserve"> odbyciu wymierzonej kary, umieszczono w odpowiednim zakładzie leczniczym na przeciąg 2 lat.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§ 2.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 xml:space="preserve">O </w:t>
      </w:r>
      <w:proofErr w:type="spellStart"/>
      <w:r w:rsidRPr="00DB7741">
        <w:rPr>
          <w:sz w:val="22"/>
          <w:szCs w:val="22"/>
        </w:rPr>
        <w:t>wcześniejszem</w:t>
      </w:r>
      <w:proofErr w:type="spellEnd"/>
      <w:r w:rsidRPr="00DB7741">
        <w:rPr>
          <w:sz w:val="22"/>
          <w:szCs w:val="22"/>
        </w:rPr>
        <w:t xml:space="preserve"> zwolnieniu z zakładu rozstrzyga sąd.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Art. 83.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§ 1.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Jeżeli czyn pozostaje w związku ze wstrętem do pracy, sąd może zarządzić, by po odbyciu kary umieszczono przestępcę w domu pracy przymusowej na przeciąg lat 5.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§ 2.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Po upływie jednego roku sąd może zarządzić zwolnienie.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Art. 84.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§ 1.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Sąd zarządza umieszczenie w zakładzie dla niepoprawnych, po odbyciu kary, przestępcy, u którego stwierdzono trzykrotny powrót do przestępstwa (art. 60 § 1), tudzież przestępcy zawodowego lub z nawyknienia, jeżeli pozostawanie ich na wolności grozi niebezpieczeństwem porządkowi prawnemu.</w:t>
      </w:r>
    </w:p>
    <w:p w:rsidR="00A4697D" w:rsidRPr="00DB7741" w:rsidRDefault="00A4697D" w:rsidP="00A4697D">
      <w:pPr>
        <w:spacing w:line="360" w:lineRule="auto"/>
        <w:jc w:val="both"/>
        <w:rPr>
          <w:sz w:val="22"/>
          <w:szCs w:val="22"/>
        </w:rPr>
      </w:pPr>
      <w:r w:rsidRPr="00DB7741">
        <w:rPr>
          <w:sz w:val="22"/>
          <w:szCs w:val="22"/>
        </w:rPr>
        <w:t>§ 2.</w:t>
      </w:r>
      <w:r>
        <w:rPr>
          <w:sz w:val="22"/>
          <w:szCs w:val="22"/>
        </w:rPr>
        <w:t xml:space="preserve"> </w:t>
      </w:r>
      <w:r w:rsidRPr="00DB7741">
        <w:rPr>
          <w:sz w:val="22"/>
          <w:szCs w:val="22"/>
        </w:rPr>
        <w:t>Zamknięcie w zakładzie trwa w miarę potrzeby, w każdym razie najmniej 5 lat; po upływie każdego pięcioletniego okresu sąd rozstrzyga, czy pozostawienie przestępcy w zakładzie na dalszy okres pięcioletni jest konieczne.</w:t>
      </w:r>
    </w:p>
    <w:p w:rsidR="0070507A" w:rsidRPr="00B27A53" w:rsidRDefault="0070507A" w:rsidP="00B27A53">
      <w:pPr>
        <w:pStyle w:val="Tekstpodstawowy"/>
        <w:rPr>
          <w:sz w:val="22"/>
          <w:szCs w:val="22"/>
        </w:rPr>
      </w:pPr>
    </w:p>
    <w:sectPr w:rsidR="0070507A" w:rsidRPr="00B27A53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ED" w:rsidRDefault="00DB28ED">
      <w:r>
        <w:separator/>
      </w:r>
    </w:p>
  </w:endnote>
  <w:endnote w:type="continuationSeparator" w:id="0">
    <w:p w:rsidR="00DB28ED" w:rsidRDefault="00DB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C6" w:rsidRDefault="007050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0C6" w:rsidRDefault="000C10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C6" w:rsidRDefault="007050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E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0C6" w:rsidRDefault="000C1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ED" w:rsidRDefault="00DB28ED">
      <w:r>
        <w:separator/>
      </w:r>
    </w:p>
  </w:footnote>
  <w:footnote w:type="continuationSeparator" w:id="0">
    <w:p w:rsidR="00DB28ED" w:rsidRDefault="00DB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8FE"/>
    <w:multiLevelType w:val="hybridMultilevel"/>
    <w:tmpl w:val="A9F24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420"/>
    <w:rsid w:val="000C10C6"/>
    <w:rsid w:val="001A3235"/>
    <w:rsid w:val="00576420"/>
    <w:rsid w:val="0070507A"/>
    <w:rsid w:val="00877E88"/>
    <w:rsid w:val="009A3568"/>
    <w:rsid w:val="00A4697D"/>
    <w:rsid w:val="00B27A53"/>
    <w:rsid w:val="00DB28ED"/>
    <w:rsid w:val="00E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7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karne XIX w</vt:lpstr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karne XIX w</dc:title>
  <dc:creator>Piotr Michalik</dc:creator>
  <cp:lastModifiedBy>Piotr Michalik</cp:lastModifiedBy>
  <cp:revision>3</cp:revision>
  <dcterms:created xsi:type="dcterms:W3CDTF">2016-02-24T15:59:00Z</dcterms:created>
  <dcterms:modified xsi:type="dcterms:W3CDTF">2016-02-24T15:59:00Z</dcterms:modified>
</cp:coreProperties>
</file>